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5BF4" w14:textId="5B8E4815" w:rsidR="00A84828" w:rsidRPr="009072DB" w:rsidRDefault="009072DB" w:rsidP="009072DB">
      <w:pPr>
        <w:rPr>
          <w:b/>
          <w:bCs/>
          <w:sz w:val="40"/>
          <w:szCs w:val="40"/>
          <w:lang w:val="en-US"/>
        </w:rPr>
      </w:pPr>
      <w:r w:rsidRPr="009072DB">
        <w:rPr>
          <w:b/>
          <w:bCs/>
          <w:sz w:val="40"/>
          <w:szCs w:val="40"/>
          <w:lang w:val="en-US"/>
        </w:rPr>
        <w:t xml:space="preserve">Sustainable Design Competition </w:t>
      </w:r>
      <w:r w:rsidR="00A84828" w:rsidRPr="009072DB">
        <w:rPr>
          <w:b/>
          <w:bCs/>
          <w:sz w:val="40"/>
          <w:szCs w:val="40"/>
          <w:lang w:val="en-US"/>
        </w:rPr>
        <w:t xml:space="preserve">2025 </w:t>
      </w:r>
    </w:p>
    <w:p w14:paraId="370F609B" w14:textId="77777777" w:rsidR="00A84828" w:rsidRPr="009072DB" w:rsidRDefault="00A84828" w:rsidP="009072DB">
      <w:pPr>
        <w:rPr>
          <w:lang w:val="en-US"/>
        </w:rPr>
      </w:pPr>
    </w:p>
    <w:p w14:paraId="041E69C0" w14:textId="452348CE" w:rsidR="00A84828" w:rsidRPr="009072DB" w:rsidRDefault="00A84828" w:rsidP="009072DB">
      <w:pPr>
        <w:rPr>
          <w:b/>
          <w:bCs/>
          <w:u w:val="single"/>
          <w:lang w:val="en-US"/>
        </w:rPr>
      </w:pPr>
      <w:r w:rsidRPr="009072DB">
        <w:rPr>
          <w:b/>
          <w:bCs/>
          <w:highlight w:val="yellow"/>
          <w:u w:val="single"/>
          <w:lang w:val="en-US"/>
        </w:rPr>
        <w:t>About the Competition</w:t>
      </w:r>
    </w:p>
    <w:p w14:paraId="0CC39C3F" w14:textId="77777777" w:rsidR="009072DB" w:rsidRPr="009072DB" w:rsidRDefault="009072DB" w:rsidP="009072DB">
      <w:pPr>
        <w:rPr>
          <w:sz w:val="21"/>
          <w:szCs w:val="21"/>
          <w:lang w:val="en-US"/>
        </w:rPr>
      </w:pPr>
      <w:r w:rsidRPr="009072DB">
        <w:rPr>
          <w:sz w:val="21"/>
          <w:szCs w:val="21"/>
          <w:lang w:val="en-US"/>
        </w:rPr>
        <w:t xml:space="preserve">The Sustainable Design Competition is inspired by the 17 United Nations Sustainable Development Goals (SDGs). It invites students across all academic stages, including Preliminary Year, Undergraduate, MSc, </w:t>
      </w:r>
      <w:proofErr w:type="spellStart"/>
      <w:r w:rsidRPr="009072DB">
        <w:rPr>
          <w:sz w:val="21"/>
          <w:szCs w:val="21"/>
          <w:lang w:val="en-US"/>
        </w:rPr>
        <w:t>MRes</w:t>
      </w:r>
      <w:proofErr w:type="spellEnd"/>
      <w:r w:rsidRPr="009072DB">
        <w:rPr>
          <w:sz w:val="21"/>
          <w:szCs w:val="21"/>
          <w:lang w:val="en-US"/>
        </w:rPr>
        <w:t>, and PhD, to propose innovative engineering solutions that address pressing global sustainability challenges.</w:t>
      </w:r>
    </w:p>
    <w:p w14:paraId="474DD5C2" w14:textId="77777777" w:rsidR="009072DB" w:rsidRPr="009072DB" w:rsidRDefault="009072DB" w:rsidP="009072DB">
      <w:pPr>
        <w:rPr>
          <w:sz w:val="21"/>
          <w:szCs w:val="21"/>
          <w:lang w:val="en-US"/>
        </w:rPr>
      </w:pPr>
      <w:r w:rsidRPr="009072DB">
        <w:rPr>
          <w:sz w:val="21"/>
          <w:szCs w:val="21"/>
          <w:lang w:val="en-US"/>
        </w:rPr>
        <w:t>Participants may enter individually, but interdisciplinary teamwork is strongly encouraged, since collaboration across different fields often leads to more comprehensive and impactful solutions.</w:t>
      </w:r>
    </w:p>
    <w:p w14:paraId="3F216197" w14:textId="723DA27A" w:rsidR="00571978" w:rsidRPr="009072DB" w:rsidRDefault="009072DB" w:rsidP="009072DB">
      <w:pPr>
        <w:rPr>
          <w:sz w:val="21"/>
          <w:szCs w:val="21"/>
          <w:lang w:val="en-US"/>
        </w:rPr>
      </w:pPr>
      <w:r w:rsidRPr="009072DB">
        <w:rPr>
          <w:sz w:val="21"/>
          <w:szCs w:val="21"/>
          <w:lang w:val="en-US"/>
        </w:rPr>
        <w:t>Students are free to choose any physical product, provided that the design shows a clear connection to sustainability goals. This competition encourages participants to combine technical expertise, creative thinking, and social responsibility to design solutions that contribute to a more sustainable future.</w:t>
      </w:r>
    </w:p>
    <w:p w14:paraId="77497FE5" w14:textId="13DE82C9" w:rsidR="00A84828" w:rsidRPr="009072DB" w:rsidRDefault="004241B0" w:rsidP="009072DB">
      <w:pPr>
        <w:rPr>
          <w:b/>
          <w:bCs/>
          <w:u w:val="single"/>
          <w:lang w:val="en-US"/>
        </w:rPr>
      </w:pPr>
      <w:r w:rsidRPr="009072DB">
        <w:rPr>
          <w:b/>
          <w:bCs/>
          <w:highlight w:val="yellow"/>
          <w:u w:val="single"/>
          <w:lang w:val="en-US"/>
        </w:rPr>
        <w:t>Participation</w:t>
      </w:r>
    </w:p>
    <w:p w14:paraId="428DE4F8" w14:textId="306A1F40" w:rsidR="00571978" w:rsidRPr="009072DB" w:rsidRDefault="004241B0" w:rsidP="009072DB">
      <w:pPr>
        <w:rPr>
          <w:sz w:val="21"/>
          <w:szCs w:val="21"/>
          <w:lang w:val="en-US"/>
        </w:rPr>
      </w:pPr>
      <w:r w:rsidRPr="009072DB">
        <w:rPr>
          <w:sz w:val="21"/>
          <w:szCs w:val="21"/>
          <w:lang w:val="en-US"/>
        </w:rPr>
        <w:t xml:space="preserve">Open to all UNNC engineering students: Preliminary Year, Undergraduate, MSc, </w:t>
      </w:r>
      <w:proofErr w:type="spellStart"/>
      <w:r w:rsidRPr="009072DB">
        <w:rPr>
          <w:sz w:val="21"/>
          <w:szCs w:val="21"/>
          <w:lang w:val="en-US"/>
        </w:rPr>
        <w:t>MRes</w:t>
      </w:r>
      <w:proofErr w:type="spellEnd"/>
      <w:r w:rsidRPr="009072DB">
        <w:rPr>
          <w:sz w:val="21"/>
          <w:szCs w:val="21"/>
          <w:lang w:val="en-US"/>
        </w:rPr>
        <w:t xml:space="preserve">, and PhD. Students may participate individually or in teams of up to five members, depending on the theme requirements. </w:t>
      </w:r>
    </w:p>
    <w:p w14:paraId="68534613" w14:textId="532B2AC9" w:rsidR="00A84828" w:rsidRPr="009072DB" w:rsidRDefault="009072DB" w:rsidP="009072DB">
      <w:pPr>
        <w:rPr>
          <w:b/>
          <w:bCs/>
          <w:u w:val="single"/>
          <w:lang w:val="en-US"/>
        </w:rPr>
      </w:pPr>
      <w:r w:rsidRPr="009072DB">
        <w:rPr>
          <w:b/>
          <w:bCs/>
          <w:highlight w:val="yellow"/>
          <w:u w:val="single"/>
          <w:lang w:val="en-US"/>
        </w:rPr>
        <w:t>Agenda</w:t>
      </w:r>
    </w:p>
    <w:p w14:paraId="0983863C" w14:textId="77777777" w:rsidR="009072DB" w:rsidRPr="002E1897" w:rsidRDefault="009072DB" w:rsidP="002E1897">
      <w:pPr>
        <w:pStyle w:val="ListParagraph"/>
        <w:numPr>
          <w:ilvl w:val="0"/>
          <w:numId w:val="21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November 5, 2025 – Submissions Open</w:t>
      </w:r>
    </w:p>
    <w:p w14:paraId="15C16DD0" w14:textId="77777777" w:rsidR="009072DB" w:rsidRPr="002E1897" w:rsidRDefault="009072DB" w:rsidP="002E1897">
      <w:pPr>
        <w:pStyle w:val="ListParagraph"/>
        <w:numPr>
          <w:ilvl w:val="0"/>
          <w:numId w:val="21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November 19, 2025 – Submission Deadline</w:t>
      </w:r>
    </w:p>
    <w:p w14:paraId="389E7903" w14:textId="77777777" w:rsidR="009072DB" w:rsidRPr="002E1897" w:rsidRDefault="009072DB" w:rsidP="002E1897">
      <w:pPr>
        <w:pStyle w:val="ListParagraph"/>
        <w:numPr>
          <w:ilvl w:val="0"/>
          <w:numId w:val="21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November 20, 2025 – Finalist Notification</w:t>
      </w:r>
    </w:p>
    <w:p w14:paraId="11425EF2" w14:textId="44C62EA0" w:rsidR="009072DB" w:rsidRPr="00EC001E" w:rsidRDefault="009072DB" w:rsidP="009072DB">
      <w:pPr>
        <w:pStyle w:val="ListParagraph"/>
        <w:numPr>
          <w:ilvl w:val="0"/>
          <w:numId w:val="21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November 21, 2025 – Final Presentation &amp; Award Ceremony at CSIAED</w:t>
      </w:r>
    </w:p>
    <w:p w14:paraId="181AF60A" w14:textId="2BBE4EED" w:rsidR="00A84828" w:rsidRPr="002E1897" w:rsidRDefault="00A84828" w:rsidP="009072DB">
      <w:pPr>
        <w:rPr>
          <w:b/>
          <w:bCs/>
          <w:u w:val="single"/>
          <w:lang w:val="en-US"/>
        </w:rPr>
      </w:pPr>
      <w:r w:rsidRPr="002E1897">
        <w:rPr>
          <w:b/>
          <w:bCs/>
          <w:highlight w:val="yellow"/>
          <w:u w:val="single"/>
          <w:lang w:val="en-US"/>
        </w:rPr>
        <w:t>Submission Requirements</w:t>
      </w:r>
    </w:p>
    <w:p w14:paraId="0FF3403A" w14:textId="04F52121" w:rsidR="00EC001E" w:rsidRPr="00EC001E" w:rsidRDefault="00EC001E" w:rsidP="009072DB">
      <w:pPr>
        <w:rPr>
          <w:sz w:val="21"/>
          <w:szCs w:val="21"/>
          <w:lang w:val="en-US"/>
        </w:rPr>
      </w:pPr>
      <w:r w:rsidRPr="00EC001E">
        <w:rPr>
          <w:sz w:val="21"/>
          <w:szCs w:val="21"/>
          <w:lang w:val="en-US"/>
        </w:rPr>
        <w:t>Submissions may be either newly created works or design projects completed as coursework during study</w:t>
      </w:r>
      <w:r>
        <w:rPr>
          <w:sz w:val="21"/>
          <w:szCs w:val="21"/>
          <w:lang w:val="en-US"/>
        </w:rPr>
        <w:t xml:space="preserve"> at UNNC</w:t>
      </w:r>
      <w:r w:rsidRPr="00EC001E">
        <w:rPr>
          <w:sz w:val="21"/>
          <w:szCs w:val="21"/>
          <w:lang w:val="en-US"/>
        </w:rPr>
        <w:t>. Each submission must highlight its creative ideas and reflections related to sustainable design.</w:t>
      </w:r>
    </w:p>
    <w:p w14:paraId="6AC84301" w14:textId="3A5F122B" w:rsidR="00A84828" w:rsidRPr="009072DB" w:rsidRDefault="00A84828" w:rsidP="009072DB">
      <w:pPr>
        <w:rPr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Submission system</w:t>
      </w:r>
      <w:r w:rsidRPr="009072DB">
        <w:rPr>
          <w:sz w:val="21"/>
          <w:szCs w:val="21"/>
          <w:lang w:val="en-US"/>
        </w:rPr>
        <w:t>: All entries must be submitted online via</w:t>
      </w:r>
      <w:r w:rsidR="00A35A7E">
        <w:rPr>
          <w:sz w:val="21"/>
          <w:szCs w:val="21"/>
          <w:lang w:val="en-US"/>
        </w:rPr>
        <w:t xml:space="preserve">: </w:t>
      </w:r>
      <w:hyperlink r:id="rId5" w:history="1">
        <w:r w:rsidR="00A35A7E" w:rsidRPr="00B11497">
          <w:rPr>
            <w:rStyle w:val="Hyperlink"/>
            <w:sz w:val="21"/>
            <w:szCs w:val="21"/>
            <w:lang w:val="en-US"/>
          </w:rPr>
          <w:t>https://docs.google.com/forms/d/e/1FAIpQLScQZiU_7CwsVlfN-N9V2qxE_GSH7k9GzYe070XVFACm9WHdTw/viewform?usp=header</w:t>
        </w:r>
      </w:hyperlink>
      <w:r w:rsidR="00A35A7E">
        <w:rPr>
          <w:sz w:val="21"/>
          <w:szCs w:val="21"/>
          <w:lang w:val="en-US"/>
        </w:rPr>
        <w:t xml:space="preserve"> </w:t>
      </w:r>
    </w:p>
    <w:p w14:paraId="0D5876D9" w14:textId="756CEAF9" w:rsidR="00A84828" w:rsidRPr="009072DB" w:rsidRDefault="00A84828" w:rsidP="009072DB">
      <w:pPr>
        <w:rPr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Team information</w:t>
      </w:r>
      <w:r w:rsidRPr="009072DB">
        <w:rPr>
          <w:sz w:val="21"/>
          <w:szCs w:val="21"/>
          <w:lang w:val="en-US"/>
        </w:rPr>
        <w:t>: Include details of all student participants and supervisors</w:t>
      </w:r>
      <w:r w:rsidR="004241B0" w:rsidRPr="009072DB">
        <w:rPr>
          <w:sz w:val="21"/>
          <w:szCs w:val="21"/>
          <w:lang w:val="en-US"/>
        </w:rPr>
        <w:t xml:space="preserve">. A maximum of five students per team, and each project must include at least one supervisor. </w:t>
      </w:r>
    </w:p>
    <w:p w14:paraId="15D40F0B" w14:textId="77777777" w:rsidR="00A84828" w:rsidRPr="002E1897" w:rsidRDefault="00A84828" w:rsidP="009072DB">
      <w:pPr>
        <w:rPr>
          <w:b/>
          <w:bCs/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Poster (Required):</w:t>
      </w:r>
    </w:p>
    <w:p w14:paraId="65BD7AA6" w14:textId="7DCF9465" w:rsidR="004241B0" w:rsidRPr="002E1897" w:rsidRDefault="004241B0" w:rsidP="002E1897">
      <w:pPr>
        <w:pStyle w:val="ListParagraph"/>
        <w:numPr>
          <w:ilvl w:val="0"/>
          <w:numId w:val="24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 xml:space="preserve">Format: PDF, max. </w:t>
      </w:r>
      <w:r w:rsidR="00A35A7E">
        <w:rPr>
          <w:rFonts w:hint="eastAsia"/>
          <w:sz w:val="21"/>
          <w:szCs w:val="21"/>
          <w:lang w:val="en-US"/>
        </w:rPr>
        <w:t>10</w:t>
      </w:r>
      <w:r w:rsidRPr="002E1897">
        <w:rPr>
          <w:sz w:val="21"/>
          <w:szCs w:val="21"/>
          <w:lang w:val="en-US"/>
        </w:rPr>
        <w:t xml:space="preserve"> MB, </w:t>
      </w:r>
      <w:r w:rsidR="002E1897">
        <w:rPr>
          <w:sz w:val="21"/>
          <w:szCs w:val="21"/>
          <w:lang w:val="en-US"/>
        </w:rPr>
        <w:t>4</w:t>
      </w:r>
      <w:r w:rsidRPr="002E1897">
        <w:rPr>
          <w:sz w:val="21"/>
          <w:szCs w:val="21"/>
          <w:lang w:val="en-US"/>
        </w:rPr>
        <w:t xml:space="preserve"> pages, A3 landscape, 300 dpi.</w:t>
      </w:r>
    </w:p>
    <w:p w14:paraId="5E50610F" w14:textId="77777777" w:rsidR="004241B0" w:rsidRPr="002E1897" w:rsidRDefault="004241B0" w:rsidP="002E1897">
      <w:pPr>
        <w:pStyle w:val="ListParagraph"/>
        <w:numPr>
          <w:ilvl w:val="0"/>
          <w:numId w:val="24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Content must include:</w:t>
      </w:r>
    </w:p>
    <w:p w14:paraId="4CA85696" w14:textId="62A8F97B" w:rsidR="004241B0" w:rsidRPr="002E1897" w:rsidRDefault="002E1897" w:rsidP="002E1897">
      <w:pPr>
        <w:pStyle w:val="ListParagraph"/>
        <w:numPr>
          <w:ilvl w:val="1"/>
          <w:numId w:val="26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Page 1: </w:t>
      </w:r>
      <w:r w:rsidR="004241B0" w:rsidRPr="002E1897">
        <w:rPr>
          <w:sz w:val="21"/>
          <w:szCs w:val="21"/>
          <w:lang w:val="en-US"/>
        </w:rPr>
        <w:t>Design Goal – Problem statement and relevance to theme.</w:t>
      </w:r>
    </w:p>
    <w:p w14:paraId="710EA609" w14:textId="33C728F1" w:rsidR="004241B0" w:rsidRPr="002E1897" w:rsidRDefault="002E1897" w:rsidP="002E1897">
      <w:pPr>
        <w:pStyle w:val="ListParagraph"/>
        <w:numPr>
          <w:ilvl w:val="1"/>
          <w:numId w:val="26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Page 2: </w:t>
      </w:r>
      <w:r w:rsidR="004241B0" w:rsidRPr="002E1897">
        <w:rPr>
          <w:sz w:val="21"/>
          <w:szCs w:val="21"/>
          <w:lang w:val="en-US"/>
        </w:rPr>
        <w:t>Design Opportunity – Gaps in existing solutions and innovation potential.</w:t>
      </w:r>
    </w:p>
    <w:p w14:paraId="5A049689" w14:textId="652A7782" w:rsidR="004241B0" w:rsidRPr="002E1897" w:rsidRDefault="002E1897" w:rsidP="002E1897">
      <w:pPr>
        <w:pStyle w:val="ListParagraph"/>
        <w:numPr>
          <w:ilvl w:val="1"/>
          <w:numId w:val="26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lastRenderedPageBreak/>
        <w:t xml:space="preserve">Page 3: </w:t>
      </w:r>
      <w:r w:rsidR="004241B0" w:rsidRPr="002E1897">
        <w:rPr>
          <w:sz w:val="21"/>
          <w:szCs w:val="21"/>
          <w:lang w:val="en-US"/>
        </w:rPr>
        <w:t>Design Solution – Proposed approach, implementation, key technologies, and application value.</w:t>
      </w:r>
    </w:p>
    <w:p w14:paraId="2A70E64B" w14:textId="7C6A4044" w:rsidR="004241B0" w:rsidRPr="002E1897" w:rsidRDefault="002E1897" w:rsidP="002E1897">
      <w:pPr>
        <w:pStyle w:val="ListParagraph"/>
        <w:numPr>
          <w:ilvl w:val="1"/>
          <w:numId w:val="26"/>
        </w:num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Page 4: </w:t>
      </w:r>
      <w:r w:rsidR="004241B0" w:rsidRPr="002E1897">
        <w:rPr>
          <w:sz w:val="21"/>
          <w:szCs w:val="21"/>
          <w:lang w:val="en-US"/>
        </w:rPr>
        <w:t xml:space="preserve">Design Validation – Evidence of feasibility (simulation, prototype performance, user feedback, etc.). </w:t>
      </w:r>
    </w:p>
    <w:p w14:paraId="2565A801" w14:textId="74BDA507" w:rsidR="00A84828" w:rsidRPr="002E1897" w:rsidRDefault="00A84828" w:rsidP="009072DB">
      <w:pPr>
        <w:rPr>
          <w:b/>
          <w:bCs/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Video (Optional):</w:t>
      </w:r>
    </w:p>
    <w:p w14:paraId="47EAE36A" w14:textId="55003D3A" w:rsidR="00A84828" w:rsidRPr="002E1897" w:rsidRDefault="00A84828" w:rsidP="002E1897">
      <w:pPr>
        <w:pStyle w:val="ListParagraph"/>
        <w:numPr>
          <w:ilvl w:val="0"/>
          <w:numId w:val="25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Strongly encouraged</w:t>
      </w:r>
      <w:r w:rsidR="00571978" w:rsidRPr="002E1897">
        <w:rPr>
          <w:sz w:val="21"/>
          <w:szCs w:val="21"/>
          <w:lang w:val="en-US"/>
        </w:rPr>
        <w:t xml:space="preserve"> to support Design Validation.</w:t>
      </w:r>
    </w:p>
    <w:p w14:paraId="742B4962" w14:textId="510ECFF9" w:rsidR="00A84828" w:rsidRPr="002E1897" w:rsidRDefault="00A84828" w:rsidP="002E1897">
      <w:pPr>
        <w:pStyle w:val="ListParagraph"/>
        <w:numPr>
          <w:ilvl w:val="0"/>
          <w:numId w:val="25"/>
        </w:num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Format: MP4, H.264 encoding, HD or higher, ≤ 3 minutes, ≤ 100 MB.</w:t>
      </w:r>
    </w:p>
    <w:p w14:paraId="04A2C794" w14:textId="77777777" w:rsidR="00571978" w:rsidRPr="002E1897" w:rsidRDefault="00571978" w:rsidP="009072DB">
      <w:pPr>
        <w:rPr>
          <w:b/>
          <w:bCs/>
          <w:i/>
          <w:iCs/>
          <w:sz w:val="21"/>
          <w:szCs w:val="21"/>
          <w:lang w:val="en-US"/>
        </w:rPr>
      </w:pPr>
      <w:r w:rsidRPr="002E1897">
        <w:rPr>
          <w:b/>
          <w:bCs/>
          <w:i/>
          <w:iCs/>
          <w:sz w:val="21"/>
          <w:szCs w:val="21"/>
          <w:lang w:val="en-US"/>
        </w:rPr>
        <w:t xml:space="preserve">AI Usage Disclosure: </w:t>
      </w:r>
    </w:p>
    <w:p w14:paraId="3D6055CB" w14:textId="1438AD7A" w:rsidR="009072DB" w:rsidRPr="005A4242" w:rsidRDefault="00571978" w:rsidP="009072DB">
      <w:pPr>
        <w:rPr>
          <w:i/>
          <w:iCs/>
          <w:sz w:val="21"/>
          <w:szCs w:val="21"/>
          <w:lang w:val="en-US"/>
        </w:rPr>
      </w:pPr>
      <w:r w:rsidRPr="009072DB">
        <w:rPr>
          <w:i/>
          <w:iCs/>
          <w:sz w:val="21"/>
          <w:szCs w:val="21"/>
          <w:lang w:val="en-US"/>
        </w:rPr>
        <w:t>Submissions using AI-assisted tools must include one dedicated poster page describing tools, prompts, and instructions. Non-compliance will result in disqualification.</w:t>
      </w:r>
    </w:p>
    <w:p w14:paraId="713ADCF0" w14:textId="6594EF61" w:rsidR="002E1897" w:rsidRPr="002E1897" w:rsidRDefault="009072DB" w:rsidP="009072DB">
      <w:pPr>
        <w:rPr>
          <w:b/>
          <w:bCs/>
          <w:u w:val="single"/>
          <w:lang w:val="en-US"/>
        </w:rPr>
      </w:pPr>
      <w:r w:rsidRPr="002E1897">
        <w:rPr>
          <w:b/>
          <w:bCs/>
          <w:highlight w:val="yellow"/>
          <w:u w:val="single"/>
          <w:lang w:val="en-US"/>
        </w:rPr>
        <w:t>Judging Criteria:</w:t>
      </w:r>
    </w:p>
    <w:p w14:paraId="46952C32" w14:textId="77777777" w:rsidR="009072DB" w:rsidRPr="002E1897" w:rsidRDefault="009072DB" w:rsidP="002E1897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Creativity (30%).</w:t>
      </w:r>
      <w:r w:rsidRPr="002E1897">
        <w:rPr>
          <w:sz w:val="21"/>
          <w:szCs w:val="21"/>
          <w:lang w:val="en-US"/>
        </w:rPr>
        <w:t xml:space="preserve"> Originality of the concept, distinctiveness from existing solutions, and visionary potential.</w:t>
      </w:r>
    </w:p>
    <w:p w14:paraId="63CD4A69" w14:textId="77777777" w:rsidR="009072DB" w:rsidRPr="002E1897" w:rsidRDefault="009072DB" w:rsidP="002E1897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Technical Feasibility (25%).</w:t>
      </w:r>
      <w:r w:rsidRPr="002E1897">
        <w:rPr>
          <w:sz w:val="21"/>
          <w:szCs w:val="21"/>
          <w:lang w:val="en-US"/>
        </w:rPr>
        <w:t xml:space="preserve"> Practicality of implementation, soundness of engineering methods, and scalability of the proposed solution.</w:t>
      </w:r>
    </w:p>
    <w:p w14:paraId="55AC8C96" w14:textId="77777777" w:rsidR="009072DB" w:rsidRPr="002E1897" w:rsidRDefault="009072DB" w:rsidP="002E1897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Social Value (25%).</w:t>
      </w:r>
      <w:r w:rsidRPr="002E1897">
        <w:rPr>
          <w:sz w:val="21"/>
          <w:szCs w:val="21"/>
          <w:lang w:val="en-US"/>
        </w:rPr>
        <w:t xml:space="preserve"> Contribution to addressing real-world challenges, responsiveness to user or community needs, and potential for positive social or environmental impact.</w:t>
      </w:r>
    </w:p>
    <w:p w14:paraId="3E5F3584" w14:textId="5D613E94" w:rsidR="002E1897" w:rsidRPr="005A4242" w:rsidRDefault="009072DB" w:rsidP="009072DB">
      <w:pPr>
        <w:pStyle w:val="ListParagraph"/>
        <w:numPr>
          <w:ilvl w:val="0"/>
          <w:numId w:val="22"/>
        </w:numPr>
        <w:rPr>
          <w:sz w:val="21"/>
          <w:szCs w:val="21"/>
          <w:lang w:val="en-US"/>
        </w:rPr>
      </w:pPr>
      <w:r w:rsidRPr="002E1897">
        <w:rPr>
          <w:b/>
          <w:bCs/>
          <w:sz w:val="21"/>
          <w:szCs w:val="21"/>
          <w:lang w:val="en-US"/>
        </w:rPr>
        <w:t>Completion &amp; Presentation (20%).</w:t>
      </w:r>
      <w:r w:rsidRPr="002E1897">
        <w:rPr>
          <w:sz w:val="21"/>
          <w:szCs w:val="21"/>
          <w:lang w:val="en-US"/>
        </w:rPr>
        <w:t xml:space="preserve"> Overall maturity and clarity of the work, including the quality of visual and textual documentation, the completeness of the prototype, and the effectiveness of demonstrating key features.</w:t>
      </w:r>
    </w:p>
    <w:p w14:paraId="557B8DAA" w14:textId="7A3AD736" w:rsidR="009072DB" w:rsidRPr="005A4242" w:rsidRDefault="009072DB" w:rsidP="009072DB">
      <w:pPr>
        <w:rPr>
          <w:b/>
          <w:bCs/>
          <w:u w:val="single"/>
          <w:lang w:val="en-US"/>
        </w:rPr>
      </w:pPr>
      <w:r w:rsidRPr="005A4242">
        <w:rPr>
          <w:b/>
          <w:bCs/>
          <w:highlight w:val="yellow"/>
          <w:u w:val="single"/>
          <w:lang w:val="en-US"/>
        </w:rPr>
        <w:t>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4E7D53" w14:paraId="01B3855A" w14:textId="77777777" w:rsidTr="00ED06B0">
        <w:trPr>
          <w:trHeight w:val="345"/>
        </w:trPr>
        <w:tc>
          <w:tcPr>
            <w:tcW w:w="5949" w:type="dxa"/>
            <w:vAlign w:val="center"/>
          </w:tcPr>
          <w:p w14:paraId="19CEFD51" w14:textId="5C8D9F7F" w:rsidR="004E7D53" w:rsidRPr="006F78AB" w:rsidRDefault="004E7D53" w:rsidP="005A4242">
            <w:pPr>
              <w:rPr>
                <w:b/>
                <w:bCs/>
                <w:sz w:val="21"/>
                <w:szCs w:val="21"/>
                <w:lang w:val="en-US"/>
              </w:rPr>
            </w:pPr>
            <w:r w:rsidRPr="006F78AB">
              <w:rPr>
                <w:b/>
                <w:bCs/>
                <w:sz w:val="21"/>
                <w:szCs w:val="21"/>
                <w:lang w:val="en-US"/>
              </w:rPr>
              <w:t>Category</w:t>
            </w:r>
          </w:p>
        </w:tc>
        <w:tc>
          <w:tcPr>
            <w:tcW w:w="3067" w:type="dxa"/>
            <w:vAlign w:val="center"/>
          </w:tcPr>
          <w:p w14:paraId="34D8D256" w14:textId="2BEE2FD7" w:rsidR="004E7D53" w:rsidRPr="006F78AB" w:rsidRDefault="004E7D53" w:rsidP="005A4242">
            <w:pPr>
              <w:rPr>
                <w:b/>
                <w:bCs/>
                <w:sz w:val="21"/>
                <w:szCs w:val="21"/>
                <w:lang w:val="en-US"/>
              </w:rPr>
            </w:pPr>
            <w:r w:rsidRPr="006F78AB">
              <w:rPr>
                <w:b/>
                <w:bCs/>
                <w:sz w:val="21"/>
                <w:szCs w:val="21"/>
                <w:lang w:val="en-US"/>
              </w:rPr>
              <w:t>Prize</w:t>
            </w:r>
          </w:p>
        </w:tc>
      </w:tr>
      <w:tr w:rsidR="004E7D53" w14:paraId="049BE44E" w14:textId="77777777" w:rsidTr="00ED06B0">
        <w:tc>
          <w:tcPr>
            <w:tcW w:w="5949" w:type="dxa"/>
            <w:vAlign w:val="center"/>
          </w:tcPr>
          <w:p w14:paraId="5CBF3533" w14:textId="7777777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  <w:p w14:paraId="73AB4198" w14:textId="64599BE9" w:rsidR="004E7D53" w:rsidRPr="005A4242" w:rsidRDefault="004E7D53" w:rsidP="005A4242">
            <w:pPr>
              <w:rPr>
                <w:b/>
                <w:bCs/>
                <w:sz w:val="21"/>
                <w:szCs w:val="21"/>
                <w:lang w:val="en-US"/>
              </w:rPr>
            </w:pPr>
            <w:r w:rsidRPr="005A4242">
              <w:rPr>
                <w:b/>
                <w:bCs/>
                <w:sz w:val="21"/>
                <w:szCs w:val="21"/>
                <w:lang w:val="en-US"/>
              </w:rPr>
              <w:t>Best Interdisciplinary Design Award</w:t>
            </w:r>
          </w:p>
          <w:p w14:paraId="06A06ED5" w14:textId="7777777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  <w:p w14:paraId="06878809" w14:textId="77777777" w:rsidR="004E7D53" w:rsidRPr="005A4242" w:rsidRDefault="004E7D53" w:rsidP="005A4242">
            <w:pPr>
              <w:rPr>
                <w:i/>
                <w:iCs/>
                <w:sz w:val="21"/>
                <w:szCs w:val="21"/>
                <w:lang w:val="en-US"/>
              </w:rPr>
            </w:pPr>
            <w:r w:rsidRPr="005A4242">
              <w:rPr>
                <w:i/>
                <w:iCs/>
                <w:sz w:val="21"/>
                <w:szCs w:val="21"/>
                <w:lang w:val="en-US"/>
              </w:rPr>
              <w:t>Awarded to a team that shows strong collaboration across different fields of expertise.</w:t>
            </w:r>
          </w:p>
          <w:p w14:paraId="5F0F8511" w14:textId="773C6E1F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067" w:type="dxa"/>
            <w:vAlign w:val="center"/>
          </w:tcPr>
          <w:p w14:paraId="7170BFEE" w14:textId="4006B632" w:rsidR="004E7D53" w:rsidRDefault="004E7D53" w:rsidP="005A4242">
            <w:pPr>
              <w:rPr>
                <w:sz w:val="21"/>
                <w:szCs w:val="21"/>
                <w:lang w:val="en-US"/>
              </w:rPr>
            </w:pPr>
            <w:r w:rsidRPr="00ED06B0">
              <w:rPr>
                <w:b/>
                <w:bCs/>
                <w:sz w:val="21"/>
                <w:szCs w:val="21"/>
                <w:lang w:val="en-US"/>
              </w:rPr>
              <w:t>LEGO</w:t>
            </w:r>
            <w:r>
              <w:rPr>
                <w:sz w:val="21"/>
                <w:szCs w:val="21"/>
                <w:lang w:val="en-US"/>
              </w:rPr>
              <w:t xml:space="preserve">, </w:t>
            </w:r>
            <w:r w:rsidRPr="004E7D53">
              <w:rPr>
                <w:sz w:val="21"/>
                <w:szCs w:val="21"/>
                <w:lang w:val="en-US"/>
              </w:rPr>
              <w:t>NASA Artemis Space Launch System</w:t>
            </w:r>
          </w:p>
        </w:tc>
      </w:tr>
      <w:tr w:rsidR="004E7D53" w14:paraId="22E6962B" w14:textId="77777777" w:rsidTr="00ED06B0">
        <w:tc>
          <w:tcPr>
            <w:tcW w:w="5949" w:type="dxa"/>
            <w:vAlign w:val="center"/>
          </w:tcPr>
          <w:p w14:paraId="2D64AEFB" w14:textId="7777777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  <w:p w14:paraId="74623948" w14:textId="187A7845" w:rsidR="004E7D53" w:rsidRPr="005A4242" w:rsidRDefault="004E7D53" w:rsidP="005A4242">
            <w:pPr>
              <w:rPr>
                <w:b/>
                <w:bCs/>
                <w:sz w:val="21"/>
                <w:szCs w:val="21"/>
                <w:lang w:val="en-US"/>
              </w:rPr>
            </w:pPr>
            <w:r w:rsidRPr="005A4242">
              <w:rPr>
                <w:b/>
                <w:bCs/>
                <w:sz w:val="21"/>
                <w:szCs w:val="21"/>
                <w:lang w:val="en-US"/>
              </w:rPr>
              <w:t>Most Creative Concept Award</w:t>
            </w:r>
          </w:p>
          <w:p w14:paraId="443674DC" w14:textId="7777777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  <w:p w14:paraId="180E966F" w14:textId="0A56AF7E" w:rsidR="004E7D53" w:rsidRPr="005A4242" w:rsidRDefault="004E7D53" w:rsidP="005A4242">
            <w:pPr>
              <w:rPr>
                <w:i/>
                <w:iCs/>
                <w:sz w:val="21"/>
                <w:szCs w:val="21"/>
                <w:lang w:val="en-US"/>
              </w:rPr>
            </w:pPr>
            <w:r w:rsidRPr="005A4242">
              <w:rPr>
                <w:i/>
                <w:iCs/>
                <w:sz w:val="21"/>
                <w:szCs w:val="21"/>
                <w:lang w:val="en-US"/>
              </w:rPr>
              <w:t>Awarded to a project that demonstrates exceptional originality and visionary potential.</w:t>
            </w:r>
          </w:p>
          <w:p w14:paraId="6B92333D" w14:textId="395BD3F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067" w:type="dxa"/>
            <w:vAlign w:val="center"/>
          </w:tcPr>
          <w:p w14:paraId="62C4A01F" w14:textId="2A26EA10" w:rsidR="004E7D53" w:rsidRDefault="00ED06B0" w:rsidP="005A4242">
            <w:pPr>
              <w:rPr>
                <w:sz w:val="21"/>
                <w:szCs w:val="21"/>
                <w:lang w:val="en-US"/>
              </w:rPr>
            </w:pPr>
            <w:r w:rsidRPr="00ED06B0">
              <w:rPr>
                <w:b/>
                <w:bCs/>
                <w:sz w:val="21"/>
                <w:szCs w:val="21"/>
                <w:lang w:val="en-US"/>
              </w:rPr>
              <w:t>POP MART</w:t>
            </w:r>
            <w:r>
              <w:rPr>
                <w:sz w:val="21"/>
                <w:szCs w:val="21"/>
                <w:lang w:val="en-US"/>
              </w:rPr>
              <w:t xml:space="preserve"> Blind Boxes</w:t>
            </w:r>
          </w:p>
        </w:tc>
      </w:tr>
      <w:tr w:rsidR="004E7D53" w14:paraId="69D21711" w14:textId="77777777" w:rsidTr="00ED06B0">
        <w:trPr>
          <w:trHeight w:val="1028"/>
        </w:trPr>
        <w:tc>
          <w:tcPr>
            <w:tcW w:w="5949" w:type="dxa"/>
            <w:vAlign w:val="center"/>
          </w:tcPr>
          <w:p w14:paraId="52DEDD35" w14:textId="7777777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  <w:p w14:paraId="06014197" w14:textId="77777777" w:rsidR="004E7D53" w:rsidRPr="005A4242" w:rsidRDefault="004E7D53" w:rsidP="005A4242">
            <w:pPr>
              <w:rPr>
                <w:b/>
                <w:bCs/>
                <w:sz w:val="21"/>
                <w:szCs w:val="21"/>
                <w:lang w:val="en-US"/>
              </w:rPr>
            </w:pPr>
            <w:r w:rsidRPr="005A4242">
              <w:rPr>
                <w:b/>
                <w:bCs/>
                <w:sz w:val="21"/>
                <w:szCs w:val="21"/>
                <w:lang w:val="en-US"/>
              </w:rPr>
              <w:t>Highest Social Impact Award</w:t>
            </w:r>
          </w:p>
          <w:p w14:paraId="5A686424" w14:textId="77777777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  <w:p w14:paraId="731E37C5" w14:textId="3BCF4703" w:rsidR="004E7D53" w:rsidRPr="005A4242" w:rsidRDefault="004E7D53" w:rsidP="005A4242">
            <w:pPr>
              <w:rPr>
                <w:i/>
                <w:iCs/>
                <w:sz w:val="21"/>
                <w:szCs w:val="21"/>
                <w:lang w:val="en-US"/>
              </w:rPr>
            </w:pPr>
            <w:r w:rsidRPr="005A4242">
              <w:rPr>
                <w:i/>
                <w:iCs/>
                <w:sz w:val="21"/>
                <w:szCs w:val="21"/>
                <w:lang w:val="en-US"/>
              </w:rPr>
              <w:t>Awarded to a project with significant potential to benefit communities or address urgent societal needs.</w:t>
            </w:r>
          </w:p>
          <w:p w14:paraId="031BA7E5" w14:textId="3A972122" w:rsidR="004E7D53" w:rsidRDefault="004E7D53" w:rsidP="005A424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3067" w:type="dxa"/>
            <w:vAlign w:val="center"/>
          </w:tcPr>
          <w:p w14:paraId="5704BF7A" w14:textId="129BCF8C" w:rsidR="004E7D53" w:rsidRPr="006F78AB" w:rsidRDefault="006F78AB" w:rsidP="005A4242">
            <w:pPr>
              <w:rPr>
                <w:b/>
                <w:bCs/>
                <w:sz w:val="21"/>
                <w:szCs w:val="21"/>
                <w:lang w:val="en-US"/>
              </w:rPr>
            </w:pPr>
            <w:r w:rsidRPr="006F78AB">
              <w:rPr>
                <w:b/>
                <w:bCs/>
                <w:sz w:val="21"/>
                <w:szCs w:val="21"/>
                <w:lang w:val="en-US"/>
              </w:rPr>
              <w:t>Moleskine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6F78AB">
              <w:rPr>
                <w:sz w:val="21"/>
                <w:szCs w:val="21"/>
                <w:lang w:val="en-US"/>
              </w:rPr>
              <w:t>notebook</w:t>
            </w:r>
            <w:r>
              <w:rPr>
                <w:sz w:val="21"/>
                <w:szCs w:val="21"/>
                <w:lang w:val="en-US"/>
              </w:rPr>
              <w:t>s</w:t>
            </w:r>
          </w:p>
        </w:tc>
      </w:tr>
      <w:tr w:rsidR="005A4242" w14:paraId="32BBBF4F" w14:textId="77777777" w:rsidTr="00DE380F">
        <w:tc>
          <w:tcPr>
            <w:tcW w:w="9016" w:type="dxa"/>
            <w:gridSpan w:val="2"/>
            <w:vAlign w:val="center"/>
          </w:tcPr>
          <w:p w14:paraId="0AFC35CC" w14:textId="77777777" w:rsidR="006F78AB" w:rsidRDefault="006F78AB" w:rsidP="005A4242">
            <w:pPr>
              <w:jc w:val="center"/>
              <w:rPr>
                <w:sz w:val="21"/>
                <w:szCs w:val="21"/>
                <w:lang w:val="en-US"/>
              </w:rPr>
            </w:pPr>
          </w:p>
          <w:p w14:paraId="7A531A1B" w14:textId="77777777" w:rsidR="005A4242" w:rsidRDefault="005A4242" w:rsidP="005A4242">
            <w:pPr>
              <w:jc w:val="center"/>
              <w:rPr>
                <w:sz w:val="21"/>
                <w:szCs w:val="21"/>
                <w:lang w:val="en-US"/>
              </w:rPr>
            </w:pPr>
            <w:r w:rsidRPr="005A4242">
              <w:rPr>
                <w:sz w:val="21"/>
                <w:szCs w:val="21"/>
                <w:lang w:val="en-US"/>
              </w:rPr>
              <w:t xml:space="preserve">Each of the above awards will be granted separately to the </w:t>
            </w:r>
            <w:r w:rsidRPr="005A4242">
              <w:rPr>
                <w:b/>
                <w:bCs/>
                <w:sz w:val="21"/>
                <w:szCs w:val="21"/>
                <w:lang w:val="en-US"/>
              </w:rPr>
              <w:t>undergraduate</w:t>
            </w:r>
            <w:r w:rsidRPr="005A4242">
              <w:rPr>
                <w:sz w:val="21"/>
                <w:szCs w:val="21"/>
                <w:lang w:val="en-US"/>
              </w:rPr>
              <w:t xml:space="preserve"> entry and </w:t>
            </w:r>
            <w:r w:rsidRPr="005A4242">
              <w:rPr>
                <w:b/>
                <w:bCs/>
                <w:sz w:val="21"/>
                <w:szCs w:val="21"/>
                <w:lang w:val="en-US"/>
              </w:rPr>
              <w:t>postgraduate</w:t>
            </w:r>
            <w:r w:rsidRPr="005A4242">
              <w:rPr>
                <w:sz w:val="21"/>
                <w:szCs w:val="21"/>
                <w:lang w:val="en-US"/>
              </w:rPr>
              <w:t xml:space="preserve"> entry.</w:t>
            </w:r>
          </w:p>
          <w:p w14:paraId="11317E02" w14:textId="7E75DF15" w:rsidR="006F78AB" w:rsidRPr="005A4242" w:rsidRDefault="006F78AB" w:rsidP="005A4242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14:paraId="6D16F545" w14:textId="77777777" w:rsidR="005A4242" w:rsidRDefault="005A4242" w:rsidP="009072DB">
      <w:pPr>
        <w:rPr>
          <w:sz w:val="21"/>
          <w:szCs w:val="21"/>
          <w:lang w:val="en-US"/>
        </w:rPr>
      </w:pPr>
    </w:p>
    <w:p w14:paraId="30833176" w14:textId="77777777" w:rsidR="009072DB" w:rsidRPr="002E1897" w:rsidRDefault="009072DB" w:rsidP="009072DB">
      <w:pPr>
        <w:rPr>
          <w:b/>
          <w:bCs/>
          <w:u w:val="single"/>
          <w:lang w:val="en-US"/>
        </w:rPr>
      </w:pPr>
      <w:r w:rsidRPr="002E1897">
        <w:rPr>
          <w:b/>
          <w:bCs/>
          <w:highlight w:val="yellow"/>
          <w:u w:val="single"/>
          <w:lang w:val="en-US"/>
        </w:rPr>
        <w:t>Inquiries:</w:t>
      </w:r>
    </w:p>
    <w:p w14:paraId="445B43C4" w14:textId="2BA21B39" w:rsidR="009072DB" w:rsidRPr="00EC001E" w:rsidRDefault="009072DB" w:rsidP="009072DB">
      <w:p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 xml:space="preserve">For more details, please contact: </w:t>
      </w:r>
      <w:hyperlink r:id="rId6" w:history="1">
        <w:r w:rsidR="00A35A7E" w:rsidRPr="00B11497">
          <w:rPr>
            <w:rStyle w:val="Hyperlink"/>
            <w:sz w:val="21"/>
            <w:szCs w:val="21"/>
            <w:lang w:val="en-US"/>
          </w:rPr>
          <w:t>Jiang.Wu@nottingham.edu.cn</w:t>
        </w:r>
      </w:hyperlink>
      <w:r w:rsidR="00A35A7E">
        <w:rPr>
          <w:sz w:val="21"/>
          <w:szCs w:val="21"/>
          <w:lang w:val="en-US"/>
        </w:rPr>
        <w:t xml:space="preserve"> </w:t>
      </w:r>
    </w:p>
    <w:p w14:paraId="4A6C3FA4" w14:textId="62EC1AA7" w:rsidR="0098504C" w:rsidRPr="002E1897" w:rsidRDefault="00571978" w:rsidP="009072DB">
      <w:pPr>
        <w:rPr>
          <w:b/>
          <w:bCs/>
          <w:u w:val="single"/>
          <w:lang w:val="en-US"/>
        </w:rPr>
      </w:pPr>
      <w:r w:rsidRPr="002E1897">
        <w:rPr>
          <w:b/>
          <w:bCs/>
          <w:highlight w:val="yellow"/>
          <w:u w:val="single"/>
          <w:lang w:val="en-US"/>
        </w:rPr>
        <w:t>Special Statement on Intellectual Property</w:t>
      </w:r>
    </w:p>
    <w:p w14:paraId="49C2F46E" w14:textId="402E1EF1" w:rsidR="00571978" w:rsidRPr="002E1897" w:rsidRDefault="00571978" w:rsidP="009072DB">
      <w:pPr>
        <w:rPr>
          <w:sz w:val="21"/>
          <w:szCs w:val="21"/>
          <w:lang w:val="en-US"/>
        </w:rPr>
      </w:pPr>
      <w:r w:rsidRPr="002E1897">
        <w:rPr>
          <w:sz w:val="21"/>
          <w:szCs w:val="21"/>
          <w:lang w:val="en-US"/>
        </w:rPr>
        <w:t>Student designers and supervisors will jointly hold intellectual property rights. Neither party may independently apply for IP-related outcomes. For works with potential for patents, awards, publications, or commercialization, further negotiations will be conducted between the designers and supervisors</w:t>
      </w:r>
      <w:r w:rsidR="009072DB" w:rsidRPr="002E1897">
        <w:rPr>
          <w:sz w:val="21"/>
          <w:szCs w:val="21"/>
          <w:lang w:val="en-US"/>
        </w:rPr>
        <w:t>.</w:t>
      </w:r>
    </w:p>
    <w:p w14:paraId="13D9AC45" w14:textId="4096E05D" w:rsidR="009072DB" w:rsidRPr="002E1897" w:rsidRDefault="009072DB" w:rsidP="009072DB">
      <w:pPr>
        <w:rPr>
          <w:sz w:val="22"/>
          <w:szCs w:val="22"/>
          <w:lang w:val="en-US"/>
        </w:rPr>
      </w:pPr>
    </w:p>
    <w:sectPr w:rsidR="009072DB" w:rsidRPr="002E1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D7E"/>
    <w:multiLevelType w:val="hybridMultilevel"/>
    <w:tmpl w:val="0C8E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7C9"/>
    <w:multiLevelType w:val="hybridMultilevel"/>
    <w:tmpl w:val="3FF8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5B58"/>
    <w:multiLevelType w:val="hybridMultilevel"/>
    <w:tmpl w:val="263C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78A9"/>
    <w:multiLevelType w:val="hybridMultilevel"/>
    <w:tmpl w:val="9926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2755"/>
    <w:multiLevelType w:val="hybridMultilevel"/>
    <w:tmpl w:val="C472F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01026"/>
    <w:multiLevelType w:val="hybridMultilevel"/>
    <w:tmpl w:val="64C09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7A31"/>
    <w:multiLevelType w:val="hybridMultilevel"/>
    <w:tmpl w:val="FAEA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619A"/>
    <w:multiLevelType w:val="multilevel"/>
    <w:tmpl w:val="F5186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C22682"/>
    <w:multiLevelType w:val="multilevel"/>
    <w:tmpl w:val="41A6F7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3D504F"/>
    <w:multiLevelType w:val="hybridMultilevel"/>
    <w:tmpl w:val="5016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D40C4"/>
    <w:multiLevelType w:val="multilevel"/>
    <w:tmpl w:val="3B023A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E0330A"/>
    <w:multiLevelType w:val="hybridMultilevel"/>
    <w:tmpl w:val="A232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A1EC2"/>
    <w:multiLevelType w:val="multilevel"/>
    <w:tmpl w:val="F5186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E77BC4"/>
    <w:multiLevelType w:val="hybridMultilevel"/>
    <w:tmpl w:val="A536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063B4"/>
    <w:multiLevelType w:val="hybridMultilevel"/>
    <w:tmpl w:val="9622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C7FE6"/>
    <w:multiLevelType w:val="multilevel"/>
    <w:tmpl w:val="41A6F7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185CDF"/>
    <w:multiLevelType w:val="hybridMultilevel"/>
    <w:tmpl w:val="4FCCC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E293D"/>
    <w:multiLevelType w:val="hybridMultilevel"/>
    <w:tmpl w:val="479E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F7577"/>
    <w:multiLevelType w:val="hybridMultilevel"/>
    <w:tmpl w:val="4FC84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E184D"/>
    <w:multiLevelType w:val="hybridMultilevel"/>
    <w:tmpl w:val="612AED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E10"/>
    <w:multiLevelType w:val="hybridMultilevel"/>
    <w:tmpl w:val="F54E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A5FFA"/>
    <w:multiLevelType w:val="multilevel"/>
    <w:tmpl w:val="F5186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F14EAC"/>
    <w:multiLevelType w:val="hybridMultilevel"/>
    <w:tmpl w:val="D24A02A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73D02"/>
    <w:multiLevelType w:val="multilevel"/>
    <w:tmpl w:val="F5186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EE35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A5159E"/>
    <w:multiLevelType w:val="hybridMultilevel"/>
    <w:tmpl w:val="F562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41928">
    <w:abstractNumId w:val="18"/>
  </w:num>
  <w:num w:numId="2" w16cid:durableId="475490082">
    <w:abstractNumId w:val="13"/>
  </w:num>
  <w:num w:numId="3" w16cid:durableId="864945070">
    <w:abstractNumId w:val="20"/>
  </w:num>
  <w:num w:numId="4" w16cid:durableId="1573194716">
    <w:abstractNumId w:val="9"/>
  </w:num>
  <w:num w:numId="5" w16cid:durableId="2108377683">
    <w:abstractNumId w:val="2"/>
  </w:num>
  <w:num w:numId="6" w16cid:durableId="414010830">
    <w:abstractNumId w:val="0"/>
  </w:num>
  <w:num w:numId="7" w16cid:durableId="319815956">
    <w:abstractNumId w:val="3"/>
  </w:num>
  <w:num w:numId="8" w16cid:durableId="1472401699">
    <w:abstractNumId w:val="6"/>
  </w:num>
  <w:num w:numId="9" w16cid:durableId="1064641123">
    <w:abstractNumId w:val="22"/>
  </w:num>
  <w:num w:numId="10" w16cid:durableId="1636981437">
    <w:abstractNumId w:val="14"/>
  </w:num>
  <w:num w:numId="11" w16cid:durableId="304045428">
    <w:abstractNumId w:val="4"/>
  </w:num>
  <w:num w:numId="12" w16cid:durableId="842860631">
    <w:abstractNumId w:val="16"/>
  </w:num>
  <w:num w:numId="13" w16cid:durableId="1934118909">
    <w:abstractNumId w:val="24"/>
  </w:num>
  <w:num w:numId="14" w16cid:durableId="1863278445">
    <w:abstractNumId w:val="15"/>
  </w:num>
  <w:num w:numId="15" w16cid:durableId="1321497681">
    <w:abstractNumId w:val="10"/>
  </w:num>
  <w:num w:numId="16" w16cid:durableId="38357671">
    <w:abstractNumId w:val="8"/>
  </w:num>
  <w:num w:numId="17" w16cid:durableId="736246457">
    <w:abstractNumId w:val="7"/>
  </w:num>
  <w:num w:numId="18" w16cid:durableId="1568570491">
    <w:abstractNumId w:val="12"/>
  </w:num>
  <w:num w:numId="19" w16cid:durableId="19941763">
    <w:abstractNumId w:val="23"/>
  </w:num>
  <w:num w:numId="20" w16cid:durableId="1792018060">
    <w:abstractNumId w:val="21"/>
  </w:num>
  <w:num w:numId="21" w16cid:durableId="1609313069">
    <w:abstractNumId w:val="5"/>
  </w:num>
  <w:num w:numId="22" w16cid:durableId="1531452529">
    <w:abstractNumId w:val="11"/>
  </w:num>
  <w:num w:numId="23" w16cid:durableId="1515536638">
    <w:abstractNumId w:val="1"/>
  </w:num>
  <w:num w:numId="24" w16cid:durableId="486894837">
    <w:abstractNumId w:val="17"/>
  </w:num>
  <w:num w:numId="25" w16cid:durableId="1087724085">
    <w:abstractNumId w:val="25"/>
  </w:num>
  <w:num w:numId="26" w16cid:durableId="1955823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4C"/>
    <w:rsid w:val="000858BF"/>
    <w:rsid w:val="000E5BDB"/>
    <w:rsid w:val="000F1A6C"/>
    <w:rsid w:val="001317CC"/>
    <w:rsid w:val="001C0860"/>
    <w:rsid w:val="002C3540"/>
    <w:rsid w:val="002E1897"/>
    <w:rsid w:val="004241B0"/>
    <w:rsid w:val="00436B59"/>
    <w:rsid w:val="00494566"/>
    <w:rsid w:val="004E7D53"/>
    <w:rsid w:val="0054545D"/>
    <w:rsid w:val="00571978"/>
    <w:rsid w:val="005A4242"/>
    <w:rsid w:val="006F78AB"/>
    <w:rsid w:val="00783CC4"/>
    <w:rsid w:val="007C4978"/>
    <w:rsid w:val="008E4D61"/>
    <w:rsid w:val="009072DB"/>
    <w:rsid w:val="00935857"/>
    <w:rsid w:val="00985020"/>
    <w:rsid w:val="0098504C"/>
    <w:rsid w:val="00A35A7E"/>
    <w:rsid w:val="00A84828"/>
    <w:rsid w:val="00B3342A"/>
    <w:rsid w:val="00B45AA6"/>
    <w:rsid w:val="00BE3BCF"/>
    <w:rsid w:val="00C13A39"/>
    <w:rsid w:val="00C5485A"/>
    <w:rsid w:val="00D63B04"/>
    <w:rsid w:val="00E271C0"/>
    <w:rsid w:val="00E47A2F"/>
    <w:rsid w:val="00EC001E"/>
    <w:rsid w:val="00ED06B0"/>
    <w:rsid w:val="00F50289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C6F2"/>
  <w15:chartTrackingRefBased/>
  <w15:docId w15:val="{1140A850-5945-9D48-B0B5-ED3E40F7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0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A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58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g.Wu@nottingham.edu.cn" TargetMode="External"/><Relationship Id="rId5" Type="http://schemas.openxmlformats.org/officeDocument/2006/relationships/hyperlink" Target="https://docs.google.com/forms/d/e/1FAIpQLScQZiU_7CwsVlfN-N9V2qxE_GSH7k9GzYe070XVFACm9WHdTw/viewform?usp=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Wu</dc:creator>
  <cp:keywords/>
  <dc:description/>
  <cp:lastModifiedBy>Jiang Wu</cp:lastModifiedBy>
  <cp:revision>2</cp:revision>
  <cp:lastPrinted>2025-09-03T07:56:00Z</cp:lastPrinted>
  <dcterms:created xsi:type="dcterms:W3CDTF">2025-11-04T08:05:00Z</dcterms:created>
  <dcterms:modified xsi:type="dcterms:W3CDTF">2025-11-04T08:05:00Z</dcterms:modified>
</cp:coreProperties>
</file>